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29CF5D" w14:textId="3318267A" w:rsidR="00192D59" w:rsidRPr="00192D59" w:rsidRDefault="00192D59" w:rsidP="00192D59">
      <w:pPr>
        <w:pStyle w:val="Heading1"/>
        <w:jc w:val="right"/>
        <w:rPr>
          <w:rFonts w:asciiTheme="minorHAnsi" w:hAnsiTheme="minorHAnsi" w:cstheme="minorHAnsi"/>
          <w:color w:val="auto"/>
          <w:sz w:val="21"/>
          <w:szCs w:val="21"/>
        </w:rPr>
      </w:pPr>
      <w:r w:rsidRPr="00192D59">
        <w:rPr>
          <w:rFonts w:asciiTheme="minorHAnsi" w:hAnsiTheme="minorHAnsi" w:cstheme="minorHAnsi"/>
          <w:color w:val="auto"/>
          <w:sz w:val="21"/>
          <w:szCs w:val="21"/>
        </w:rPr>
        <w:t>Pirkimo sąlygų 3 priedas „Techninė specifikacija“</w:t>
      </w:r>
    </w:p>
    <w:p w14:paraId="2495EBCA" w14:textId="18585E64" w:rsidR="00192D59" w:rsidRPr="00192D59" w:rsidRDefault="00A25EA1" w:rsidP="00192D59">
      <w:pPr>
        <w:pStyle w:val="Heading1"/>
        <w:jc w:val="center"/>
        <w:rPr>
          <w:rFonts w:ascii="Times New Roman" w:hAnsi="Times New Roman" w:cs="Times New Roman"/>
          <w:color w:val="auto"/>
        </w:rPr>
      </w:pPr>
      <w:r w:rsidRPr="00E252D0">
        <w:rPr>
          <w:rFonts w:ascii="Times New Roman" w:hAnsi="Times New Roman" w:cs="Times New Roman"/>
          <w:color w:val="auto"/>
        </w:rPr>
        <w:t>TECHNINĖ SPECIFIKACIJA</w:t>
      </w:r>
    </w:p>
    <w:p w14:paraId="17D67E50" w14:textId="77777777" w:rsidR="00A25EA1" w:rsidRDefault="00A25EA1" w:rsidP="00E252D0">
      <w:pPr>
        <w:pStyle w:val="NormalWeb"/>
        <w:jc w:val="center"/>
      </w:pPr>
      <w:proofErr w:type="spellStart"/>
      <w:r>
        <w:rPr>
          <w:rStyle w:val="Strong"/>
        </w:rPr>
        <w:t>Kolumbariumo</w:t>
      </w:r>
      <w:proofErr w:type="spellEnd"/>
      <w:r>
        <w:rPr>
          <w:rStyle w:val="Strong"/>
        </w:rPr>
        <w:t xml:space="preserve"> įrengimas Ramygalos miesto kapinėse</w:t>
      </w:r>
    </w:p>
    <w:p w14:paraId="1AB88527" w14:textId="6382FA18" w:rsidR="00A25EA1" w:rsidRPr="00467633" w:rsidRDefault="00A25EA1" w:rsidP="00A25EA1">
      <w:pPr>
        <w:pStyle w:val="Heading2"/>
        <w:rPr>
          <w:rFonts w:ascii="Times New Roman" w:hAnsi="Times New Roman" w:cs="Times New Roman"/>
          <w:color w:val="auto"/>
        </w:rPr>
      </w:pPr>
      <w:r w:rsidRPr="00467633">
        <w:rPr>
          <w:rFonts w:ascii="Times New Roman" w:hAnsi="Times New Roman" w:cs="Times New Roman"/>
          <w:color w:val="auto"/>
        </w:rPr>
        <w:t xml:space="preserve">I. </w:t>
      </w:r>
      <w:r w:rsidR="00E252D0" w:rsidRPr="00467633">
        <w:rPr>
          <w:rFonts w:ascii="Times New Roman" w:hAnsi="Times New Roman" w:cs="Times New Roman"/>
          <w:color w:val="auto"/>
        </w:rPr>
        <w:t>BENDRIEJI REIKALAVIMAI</w:t>
      </w:r>
    </w:p>
    <w:p w14:paraId="33D8E496" w14:textId="543412EA" w:rsidR="00A25EA1" w:rsidRPr="00467633" w:rsidRDefault="00A25EA1" w:rsidP="00467633">
      <w:pPr>
        <w:pStyle w:val="ListParagraph"/>
        <w:numPr>
          <w:ilvl w:val="0"/>
          <w:numId w:val="3"/>
        </w:numPr>
        <w:spacing w:before="100" w:beforeAutospacing="1" w:after="100" w:afterAutospacing="1"/>
        <w:rPr>
          <w:rFonts w:ascii="Times New Roman" w:hAnsi="Times New Roman" w:cs="Times New Roman"/>
          <w:sz w:val="24"/>
          <w:szCs w:val="24"/>
        </w:rPr>
      </w:pPr>
      <w:r w:rsidRPr="00467633">
        <w:rPr>
          <w:rFonts w:ascii="Times New Roman" w:hAnsi="Times New Roman" w:cs="Times New Roman"/>
          <w:sz w:val="24"/>
          <w:szCs w:val="24"/>
        </w:rPr>
        <w:t>Tiekėjas, vykdydamas Sutartį, privalo:</w:t>
      </w:r>
      <w:r w:rsidRPr="00467633">
        <w:rPr>
          <w:rFonts w:ascii="Times New Roman" w:hAnsi="Times New Roman" w:cs="Times New Roman"/>
          <w:sz w:val="24"/>
          <w:szCs w:val="24"/>
        </w:rPr>
        <w:br/>
        <w:t xml:space="preserve">1.1. Parengti ir suderinti su Užsakovu </w:t>
      </w:r>
      <w:proofErr w:type="spellStart"/>
      <w:r w:rsidRPr="00467633">
        <w:rPr>
          <w:rFonts w:ascii="Times New Roman" w:hAnsi="Times New Roman" w:cs="Times New Roman"/>
          <w:sz w:val="24"/>
          <w:szCs w:val="24"/>
        </w:rPr>
        <w:t>kolumbariumo</w:t>
      </w:r>
      <w:proofErr w:type="spellEnd"/>
      <w:r w:rsidRPr="00467633">
        <w:rPr>
          <w:rFonts w:ascii="Times New Roman" w:hAnsi="Times New Roman" w:cs="Times New Roman"/>
          <w:sz w:val="24"/>
          <w:szCs w:val="24"/>
        </w:rPr>
        <w:t xml:space="preserve"> techninius sprendinius, įskaitant schemą, brėžinius ir išdėstymą teritorijoje;</w:t>
      </w:r>
      <w:r w:rsidRPr="00467633">
        <w:rPr>
          <w:rFonts w:ascii="Times New Roman" w:hAnsi="Times New Roman" w:cs="Times New Roman"/>
          <w:sz w:val="24"/>
          <w:szCs w:val="24"/>
        </w:rPr>
        <w:br/>
        <w:t xml:space="preserve">1.2. Atlikti visus </w:t>
      </w:r>
      <w:proofErr w:type="spellStart"/>
      <w:r w:rsidRPr="00467633">
        <w:rPr>
          <w:rFonts w:ascii="Times New Roman" w:hAnsi="Times New Roman" w:cs="Times New Roman"/>
          <w:sz w:val="24"/>
          <w:szCs w:val="24"/>
        </w:rPr>
        <w:t>kolumbariumo</w:t>
      </w:r>
      <w:proofErr w:type="spellEnd"/>
      <w:r w:rsidRPr="00467633">
        <w:rPr>
          <w:rFonts w:ascii="Times New Roman" w:hAnsi="Times New Roman" w:cs="Times New Roman"/>
          <w:sz w:val="24"/>
          <w:szCs w:val="24"/>
        </w:rPr>
        <w:t xml:space="preserve"> įrengimo darbus: statybvietės paruošimą, esamų elementų pašalinimą, gamybą, pristatymą ir montavimą;</w:t>
      </w:r>
      <w:r w:rsidRPr="00467633">
        <w:rPr>
          <w:rFonts w:ascii="Times New Roman" w:hAnsi="Times New Roman" w:cs="Times New Roman"/>
          <w:sz w:val="24"/>
          <w:szCs w:val="24"/>
        </w:rPr>
        <w:br/>
        <w:t xml:space="preserve">1.3. Pateikti išpildomąją dokumentaciją (geodezinę nuotrauką, medžiagų deklaracijas ir kt.). </w:t>
      </w:r>
    </w:p>
    <w:p w14:paraId="22C629E8" w14:textId="61501A54" w:rsidR="00A25EA1" w:rsidRPr="00467633" w:rsidRDefault="00A25EA1" w:rsidP="00467633">
      <w:pPr>
        <w:pStyle w:val="ListParagraph"/>
        <w:numPr>
          <w:ilvl w:val="0"/>
          <w:numId w:val="3"/>
        </w:numPr>
        <w:spacing w:before="100" w:beforeAutospacing="1" w:after="100" w:afterAutospacing="1"/>
        <w:rPr>
          <w:rFonts w:ascii="Times New Roman" w:hAnsi="Times New Roman" w:cs="Times New Roman"/>
          <w:sz w:val="24"/>
          <w:szCs w:val="24"/>
        </w:rPr>
      </w:pPr>
      <w:r w:rsidRPr="00467633">
        <w:rPr>
          <w:rFonts w:ascii="Times New Roman" w:hAnsi="Times New Roman" w:cs="Times New Roman"/>
          <w:sz w:val="24"/>
          <w:szCs w:val="24"/>
        </w:rPr>
        <w:t xml:space="preserve">Tiekėjas atsako už siūlomų sprendinių techninį pagrįstumą, konstrukcijų stabilumą, saugą ir ilgaamžiškumą. </w:t>
      </w:r>
    </w:p>
    <w:p w14:paraId="274273D6" w14:textId="77777777" w:rsidR="00A25EA1" w:rsidRPr="00467633" w:rsidRDefault="00A25EA1" w:rsidP="00A25EA1">
      <w:pPr>
        <w:numPr>
          <w:ilvl w:val="0"/>
          <w:numId w:val="3"/>
        </w:numPr>
        <w:spacing w:before="100" w:beforeAutospacing="1" w:after="100" w:afterAutospacing="1"/>
        <w:rPr>
          <w:rFonts w:ascii="Times New Roman" w:hAnsi="Times New Roman" w:cs="Times New Roman"/>
          <w:sz w:val="24"/>
          <w:szCs w:val="24"/>
        </w:rPr>
      </w:pPr>
      <w:r w:rsidRPr="00467633">
        <w:rPr>
          <w:rFonts w:ascii="Times New Roman" w:hAnsi="Times New Roman" w:cs="Times New Roman"/>
          <w:sz w:val="24"/>
          <w:szCs w:val="24"/>
        </w:rPr>
        <w:t xml:space="preserve">Leidžiami lygiaverčiai techniniai sprendiniai, jei įrodoma, kad jie užtikrina ne prastesnius techninius, funkcinius, eksploatacinius, ilgaamžiškumo ir estetinius parametrus. </w:t>
      </w:r>
    </w:p>
    <w:p w14:paraId="3B62A851" w14:textId="3B8412B7" w:rsidR="00A25EA1" w:rsidRPr="00467633" w:rsidRDefault="00A25EA1" w:rsidP="00A25EA1">
      <w:pPr>
        <w:pStyle w:val="Heading2"/>
        <w:rPr>
          <w:rFonts w:ascii="Times New Roman" w:hAnsi="Times New Roman" w:cs="Times New Roman"/>
          <w:color w:val="auto"/>
        </w:rPr>
      </w:pPr>
      <w:r w:rsidRPr="00467633">
        <w:rPr>
          <w:rFonts w:ascii="Times New Roman" w:hAnsi="Times New Roman" w:cs="Times New Roman"/>
          <w:color w:val="auto"/>
        </w:rPr>
        <w:t xml:space="preserve">II. </w:t>
      </w:r>
      <w:r w:rsidR="00E252D0" w:rsidRPr="00467633">
        <w:rPr>
          <w:rFonts w:ascii="Times New Roman" w:hAnsi="Times New Roman" w:cs="Times New Roman"/>
          <w:color w:val="auto"/>
        </w:rPr>
        <w:t>KOLUMBARIUMO REIKALAVIMAI</w:t>
      </w:r>
    </w:p>
    <w:p w14:paraId="52E00184" w14:textId="77777777" w:rsidR="00A25EA1" w:rsidRDefault="00A25EA1" w:rsidP="00A25EA1">
      <w:pPr>
        <w:pStyle w:val="Heading3"/>
      </w:pPr>
      <w:r>
        <w:t>1. Bendri parametrai</w:t>
      </w:r>
    </w:p>
    <w:p w14:paraId="31B3C7A2" w14:textId="77777777" w:rsidR="00467633" w:rsidRPr="00467633" w:rsidRDefault="00A25EA1" w:rsidP="00467633">
      <w:pPr>
        <w:pStyle w:val="NoSpacing"/>
        <w:rPr>
          <w:rFonts w:ascii="Times New Roman" w:hAnsi="Times New Roman" w:cs="Times New Roman"/>
          <w:sz w:val="24"/>
          <w:szCs w:val="24"/>
        </w:rPr>
      </w:pPr>
      <w:r w:rsidRPr="00467633">
        <w:rPr>
          <w:rFonts w:ascii="Times New Roman" w:hAnsi="Times New Roman" w:cs="Times New Roman"/>
          <w:sz w:val="24"/>
          <w:szCs w:val="24"/>
        </w:rPr>
        <w:t xml:space="preserve">1.1. </w:t>
      </w:r>
      <w:proofErr w:type="spellStart"/>
      <w:r w:rsidRPr="00467633">
        <w:rPr>
          <w:rFonts w:ascii="Times New Roman" w:hAnsi="Times New Roman" w:cs="Times New Roman"/>
          <w:sz w:val="24"/>
          <w:szCs w:val="24"/>
        </w:rPr>
        <w:t>Kolumbariumas</w:t>
      </w:r>
      <w:proofErr w:type="spellEnd"/>
      <w:r w:rsidRPr="00467633">
        <w:rPr>
          <w:rFonts w:ascii="Times New Roman" w:hAnsi="Times New Roman" w:cs="Times New Roman"/>
          <w:sz w:val="24"/>
          <w:szCs w:val="24"/>
        </w:rPr>
        <w:t xml:space="preserve"> turi būti vienpusis, su ne mažiau kaip 36 kriptomis (nišomis).</w:t>
      </w:r>
      <w:r w:rsidRPr="00467633">
        <w:rPr>
          <w:rFonts w:ascii="Times New Roman" w:hAnsi="Times New Roman" w:cs="Times New Roman"/>
          <w:sz w:val="24"/>
          <w:szCs w:val="24"/>
        </w:rPr>
        <w:br/>
        <w:t xml:space="preserve">1.2. Statinys formuojamas kaip vientisas kompleksas iš </w:t>
      </w:r>
      <w:r w:rsidR="00AD00E9" w:rsidRPr="00467633">
        <w:rPr>
          <w:rFonts w:ascii="Times New Roman" w:hAnsi="Times New Roman" w:cs="Times New Roman"/>
          <w:sz w:val="24"/>
          <w:szCs w:val="24"/>
        </w:rPr>
        <w:t>3</w:t>
      </w:r>
      <w:r w:rsidRPr="00467633">
        <w:rPr>
          <w:rFonts w:ascii="Times New Roman" w:hAnsi="Times New Roman" w:cs="Times New Roman"/>
          <w:sz w:val="24"/>
          <w:szCs w:val="24"/>
        </w:rPr>
        <w:t xml:space="preserve"> modulių (spintų).</w:t>
      </w:r>
      <w:r w:rsidRPr="00467633">
        <w:rPr>
          <w:rFonts w:ascii="Times New Roman" w:hAnsi="Times New Roman" w:cs="Times New Roman"/>
          <w:sz w:val="24"/>
          <w:szCs w:val="24"/>
        </w:rPr>
        <w:br/>
        <w:t>1.3. Aukštingumas – iki 3 aukštų.</w:t>
      </w:r>
      <w:r w:rsidRPr="00467633">
        <w:rPr>
          <w:rFonts w:ascii="Times New Roman" w:hAnsi="Times New Roman" w:cs="Times New Roman"/>
          <w:sz w:val="24"/>
          <w:szCs w:val="24"/>
        </w:rPr>
        <w:br/>
        <w:t xml:space="preserve">1.4. Orientaciniai vieno modulio matmenys: apie 800 x 2300 x 1700 mm (gali būti tikslinami </w:t>
      </w:r>
      <w:r w:rsidR="00AD00E9" w:rsidRPr="00467633">
        <w:rPr>
          <w:rFonts w:ascii="Times New Roman" w:hAnsi="Times New Roman" w:cs="Times New Roman"/>
          <w:sz w:val="24"/>
          <w:szCs w:val="24"/>
        </w:rPr>
        <w:t>rengiant galutinius brėžinius</w:t>
      </w:r>
      <w:r w:rsidRPr="00467633">
        <w:rPr>
          <w:rFonts w:ascii="Times New Roman" w:hAnsi="Times New Roman" w:cs="Times New Roman"/>
          <w:sz w:val="24"/>
          <w:szCs w:val="24"/>
        </w:rPr>
        <w:t>).</w:t>
      </w:r>
      <w:r w:rsidRPr="00467633">
        <w:rPr>
          <w:rFonts w:ascii="Times New Roman" w:hAnsi="Times New Roman" w:cs="Times New Roman"/>
          <w:sz w:val="24"/>
          <w:szCs w:val="24"/>
        </w:rPr>
        <w:br/>
        <w:t>1.5. Viename modulyje – apie 12 kriptų.</w:t>
      </w:r>
      <w:r w:rsidRPr="00467633">
        <w:rPr>
          <w:rFonts w:ascii="Times New Roman" w:hAnsi="Times New Roman" w:cs="Times New Roman"/>
          <w:sz w:val="24"/>
          <w:szCs w:val="24"/>
        </w:rPr>
        <w:br/>
        <w:t>1.6. Vienoje kriptoje turi būti numatyta galimybė talpinti 4 urn</w:t>
      </w:r>
      <w:r w:rsidR="00AD00E9" w:rsidRPr="00467633">
        <w:rPr>
          <w:rFonts w:ascii="Times New Roman" w:hAnsi="Times New Roman" w:cs="Times New Roman"/>
          <w:sz w:val="24"/>
          <w:szCs w:val="24"/>
        </w:rPr>
        <w:t>as ir daugiau</w:t>
      </w:r>
      <w:r w:rsidRPr="00467633">
        <w:rPr>
          <w:rFonts w:ascii="Times New Roman" w:hAnsi="Times New Roman" w:cs="Times New Roman"/>
          <w:sz w:val="24"/>
          <w:szCs w:val="24"/>
        </w:rPr>
        <w:t>.</w:t>
      </w:r>
    </w:p>
    <w:p w14:paraId="49540DD4" w14:textId="20B09794" w:rsidR="00467633" w:rsidRPr="00467633" w:rsidRDefault="00467633" w:rsidP="00467633">
      <w:pPr>
        <w:pStyle w:val="NoSpacing"/>
        <w:rPr>
          <w:rFonts w:ascii="Times New Roman" w:hAnsi="Times New Roman" w:cs="Times New Roman"/>
          <w:sz w:val="24"/>
          <w:szCs w:val="24"/>
        </w:rPr>
      </w:pPr>
      <w:r w:rsidRPr="00467633">
        <w:rPr>
          <w:rFonts w:ascii="Times New Roman" w:hAnsi="Times New Roman" w:cs="Times New Roman"/>
          <w:sz w:val="24"/>
          <w:szCs w:val="24"/>
        </w:rPr>
        <w:t xml:space="preserve">1.7. Prieš </w:t>
      </w:r>
      <w:proofErr w:type="spellStart"/>
      <w:r w:rsidRPr="00467633">
        <w:rPr>
          <w:rFonts w:ascii="Times New Roman" w:hAnsi="Times New Roman" w:cs="Times New Roman"/>
          <w:sz w:val="24"/>
          <w:szCs w:val="24"/>
        </w:rPr>
        <w:t>kolumbariumo</w:t>
      </w:r>
      <w:proofErr w:type="spellEnd"/>
      <w:r w:rsidRPr="00467633">
        <w:rPr>
          <w:rFonts w:ascii="Times New Roman" w:hAnsi="Times New Roman" w:cs="Times New Roman"/>
          <w:sz w:val="24"/>
          <w:szCs w:val="24"/>
        </w:rPr>
        <w:t xml:space="preserve"> modulius įrengiamas suoliukas, derinant prie </w:t>
      </w:r>
      <w:proofErr w:type="spellStart"/>
      <w:r w:rsidRPr="00467633">
        <w:rPr>
          <w:rFonts w:ascii="Times New Roman" w:hAnsi="Times New Roman" w:cs="Times New Roman"/>
          <w:sz w:val="24"/>
          <w:szCs w:val="24"/>
        </w:rPr>
        <w:t>kolumbariumo</w:t>
      </w:r>
      <w:proofErr w:type="spellEnd"/>
      <w:r w:rsidRPr="00467633">
        <w:rPr>
          <w:rFonts w:ascii="Times New Roman" w:hAnsi="Times New Roman" w:cs="Times New Roman"/>
          <w:sz w:val="24"/>
          <w:szCs w:val="24"/>
        </w:rPr>
        <w:t>.</w:t>
      </w:r>
    </w:p>
    <w:p w14:paraId="039734BC" w14:textId="77777777" w:rsidR="00A25EA1" w:rsidRDefault="00A25EA1" w:rsidP="00A25EA1">
      <w:pPr>
        <w:pStyle w:val="Heading3"/>
      </w:pPr>
      <w:r>
        <w:t>2. Medžiagos ir konstrukcija</w:t>
      </w:r>
    </w:p>
    <w:p w14:paraId="5ACECBDD" w14:textId="77777777" w:rsidR="00A25EA1" w:rsidRDefault="00A25EA1" w:rsidP="00A25EA1">
      <w:pPr>
        <w:pStyle w:val="NormalWeb"/>
      </w:pPr>
      <w:r>
        <w:t xml:space="preserve">2.1. </w:t>
      </w:r>
      <w:proofErr w:type="spellStart"/>
      <w:r>
        <w:t>Kolumbariumas</w:t>
      </w:r>
      <w:proofErr w:type="spellEnd"/>
      <w:r>
        <w:t xml:space="preserve"> turi būti įrengtas naudojant ilgaamžes, atmosferos poveikiui atsparias medžiagas.</w:t>
      </w:r>
    </w:p>
    <w:p w14:paraId="4A6FC6A2" w14:textId="77777777" w:rsidR="00A25EA1" w:rsidRDefault="00A25EA1" w:rsidP="00A25EA1">
      <w:pPr>
        <w:pStyle w:val="NormalWeb"/>
      </w:pPr>
      <w:r>
        <w:t xml:space="preserve">2.2. </w:t>
      </w:r>
      <w:proofErr w:type="spellStart"/>
      <w:r>
        <w:rPr>
          <w:rStyle w:val="Strong"/>
        </w:rPr>
        <w:t>Kolumbariumo</w:t>
      </w:r>
      <w:proofErr w:type="spellEnd"/>
      <w:r>
        <w:rPr>
          <w:rStyle w:val="Strong"/>
        </w:rPr>
        <w:t xml:space="preserve"> išorinės apdailos medžiagos reikalavimai:</w:t>
      </w:r>
    </w:p>
    <w:p w14:paraId="3D241D87" w14:textId="77777777" w:rsidR="00A25EA1" w:rsidRDefault="00A25EA1" w:rsidP="00A25EA1">
      <w:pPr>
        <w:pStyle w:val="NormalWeb"/>
      </w:pPr>
      <w:r>
        <w:t>Medžiagos turi užtikrinti ne trumpesnį kaip 30 metų eksploatacijos laikotarpį be esminių estetinių ir fizinių savybių pokyčių.</w:t>
      </w:r>
    </w:p>
    <w:p w14:paraId="2D8D945E" w14:textId="77777777" w:rsidR="00A25EA1" w:rsidRPr="00467633" w:rsidRDefault="00A25EA1" w:rsidP="00A25EA1">
      <w:pPr>
        <w:pStyle w:val="NormalWeb"/>
      </w:pPr>
      <w:r w:rsidRPr="00467633">
        <w:t>Medžiaga privalo atitikti šiuos kriterijus:</w:t>
      </w:r>
    </w:p>
    <w:p w14:paraId="2B81A933" w14:textId="77777777" w:rsidR="00A25EA1" w:rsidRPr="00467633" w:rsidRDefault="00A25EA1" w:rsidP="00A25EA1">
      <w:pPr>
        <w:numPr>
          <w:ilvl w:val="0"/>
          <w:numId w:val="4"/>
        </w:numPr>
        <w:spacing w:before="100" w:beforeAutospacing="1" w:after="100" w:afterAutospacing="1"/>
        <w:rPr>
          <w:rFonts w:ascii="Times New Roman" w:hAnsi="Times New Roman" w:cs="Times New Roman"/>
          <w:sz w:val="24"/>
          <w:szCs w:val="24"/>
        </w:rPr>
      </w:pPr>
      <w:r w:rsidRPr="00467633">
        <w:rPr>
          <w:rFonts w:ascii="Times New Roman" w:hAnsi="Times New Roman" w:cs="Times New Roman"/>
          <w:sz w:val="24"/>
          <w:szCs w:val="24"/>
        </w:rPr>
        <w:t xml:space="preserve">atsparumas šalčio–atitirpimo ciklams; </w:t>
      </w:r>
    </w:p>
    <w:p w14:paraId="2844D535" w14:textId="77777777" w:rsidR="00A25EA1" w:rsidRPr="00467633" w:rsidRDefault="00A25EA1" w:rsidP="00A25EA1">
      <w:pPr>
        <w:numPr>
          <w:ilvl w:val="0"/>
          <w:numId w:val="4"/>
        </w:numPr>
        <w:spacing w:before="100" w:beforeAutospacing="1" w:after="100" w:afterAutospacing="1"/>
        <w:rPr>
          <w:rFonts w:ascii="Times New Roman" w:hAnsi="Times New Roman" w:cs="Times New Roman"/>
          <w:sz w:val="24"/>
          <w:szCs w:val="24"/>
        </w:rPr>
      </w:pPr>
      <w:r w:rsidRPr="00467633">
        <w:rPr>
          <w:rFonts w:ascii="Times New Roman" w:hAnsi="Times New Roman" w:cs="Times New Roman"/>
          <w:sz w:val="24"/>
          <w:szCs w:val="24"/>
        </w:rPr>
        <w:t xml:space="preserve">atsparumas UV poveikiui (nekeičiant spalvos ir paviršiaus struktūros); </w:t>
      </w:r>
    </w:p>
    <w:p w14:paraId="73B41743" w14:textId="77777777" w:rsidR="00A25EA1" w:rsidRPr="00467633" w:rsidRDefault="00A25EA1" w:rsidP="00A25EA1">
      <w:pPr>
        <w:numPr>
          <w:ilvl w:val="0"/>
          <w:numId w:val="4"/>
        </w:numPr>
        <w:spacing w:before="100" w:beforeAutospacing="1" w:after="100" w:afterAutospacing="1"/>
        <w:rPr>
          <w:rFonts w:ascii="Times New Roman" w:hAnsi="Times New Roman" w:cs="Times New Roman"/>
          <w:sz w:val="24"/>
          <w:szCs w:val="24"/>
        </w:rPr>
      </w:pPr>
      <w:r w:rsidRPr="00467633">
        <w:rPr>
          <w:rFonts w:ascii="Times New Roman" w:hAnsi="Times New Roman" w:cs="Times New Roman"/>
          <w:sz w:val="24"/>
          <w:szCs w:val="24"/>
        </w:rPr>
        <w:t xml:space="preserve">atsparumas mechaniniam poveikiui (smūgiams, braižymui, vandalizmui); </w:t>
      </w:r>
    </w:p>
    <w:p w14:paraId="5EED4A57" w14:textId="77777777" w:rsidR="00A25EA1" w:rsidRPr="00467633" w:rsidRDefault="00A25EA1" w:rsidP="00A25EA1">
      <w:pPr>
        <w:numPr>
          <w:ilvl w:val="0"/>
          <w:numId w:val="4"/>
        </w:numPr>
        <w:spacing w:before="100" w:beforeAutospacing="1" w:after="100" w:afterAutospacing="1"/>
        <w:rPr>
          <w:rFonts w:ascii="Times New Roman" w:hAnsi="Times New Roman" w:cs="Times New Roman"/>
          <w:sz w:val="24"/>
          <w:szCs w:val="24"/>
        </w:rPr>
      </w:pPr>
      <w:r w:rsidRPr="00467633">
        <w:rPr>
          <w:rFonts w:ascii="Times New Roman" w:hAnsi="Times New Roman" w:cs="Times New Roman"/>
          <w:sz w:val="24"/>
          <w:szCs w:val="24"/>
        </w:rPr>
        <w:t xml:space="preserve">atsparumas korozijai, paviršiaus oksidacijai ar kitokiai vizualiai nekontroliuojamai paviršiaus kaitai; </w:t>
      </w:r>
    </w:p>
    <w:p w14:paraId="5049E61D" w14:textId="77777777" w:rsidR="00A25EA1" w:rsidRPr="00467633" w:rsidRDefault="00A25EA1" w:rsidP="00A25EA1">
      <w:pPr>
        <w:numPr>
          <w:ilvl w:val="0"/>
          <w:numId w:val="4"/>
        </w:numPr>
        <w:spacing w:before="100" w:beforeAutospacing="1" w:after="100" w:afterAutospacing="1"/>
        <w:rPr>
          <w:rFonts w:ascii="Times New Roman" w:hAnsi="Times New Roman" w:cs="Times New Roman"/>
          <w:sz w:val="24"/>
          <w:szCs w:val="24"/>
        </w:rPr>
      </w:pPr>
      <w:r w:rsidRPr="00467633">
        <w:rPr>
          <w:rFonts w:ascii="Times New Roman" w:hAnsi="Times New Roman" w:cs="Times New Roman"/>
          <w:sz w:val="24"/>
          <w:szCs w:val="24"/>
        </w:rPr>
        <w:t xml:space="preserve">nereikalauti periodinio dažymo ar apsauginių dangų atnaujinimo; </w:t>
      </w:r>
    </w:p>
    <w:p w14:paraId="3E0DBFB3" w14:textId="77777777" w:rsidR="00A25EA1" w:rsidRPr="00467633" w:rsidRDefault="00A25EA1" w:rsidP="00A25EA1">
      <w:pPr>
        <w:numPr>
          <w:ilvl w:val="0"/>
          <w:numId w:val="4"/>
        </w:numPr>
        <w:spacing w:before="100" w:beforeAutospacing="1" w:after="100" w:afterAutospacing="1"/>
        <w:rPr>
          <w:rFonts w:ascii="Times New Roman" w:hAnsi="Times New Roman" w:cs="Times New Roman"/>
          <w:sz w:val="24"/>
          <w:szCs w:val="24"/>
        </w:rPr>
      </w:pPr>
      <w:r w:rsidRPr="00467633">
        <w:rPr>
          <w:rFonts w:ascii="Times New Roman" w:hAnsi="Times New Roman" w:cs="Times New Roman"/>
          <w:sz w:val="24"/>
          <w:szCs w:val="24"/>
        </w:rPr>
        <w:t xml:space="preserve">išlaikyti estetinį vientisumą viso eksploatacijos laikotarpiu kapinių aplinkoje. </w:t>
      </w:r>
    </w:p>
    <w:p w14:paraId="308015B6" w14:textId="232BB09F" w:rsidR="00A25EA1" w:rsidRDefault="00A25EA1" w:rsidP="00A25EA1">
      <w:pPr>
        <w:pStyle w:val="NormalWeb"/>
      </w:pPr>
      <w:r>
        <w:lastRenderedPageBreak/>
        <w:t>Tinkamų medžiagų pavyzdys – natūralus akmuo (pvz., granitas)</w:t>
      </w:r>
      <w:r w:rsidR="00AD00E9">
        <w:t>.</w:t>
      </w:r>
    </w:p>
    <w:p w14:paraId="3CCDBF3C" w14:textId="77777777" w:rsidR="00A25EA1" w:rsidRDefault="00A25EA1" w:rsidP="00A25EA1">
      <w:pPr>
        <w:pStyle w:val="NormalWeb"/>
      </w:pPr>
      <w:r>
        <w:t>2.3. Fasadinės kriptų plokštės – atsparios aplinkos poveikiui, estetiškai vientisos, su uždarymo mechanizmu.</w:t>
      </w:r>
    </w:p>
    <w:p w14:paraId="3C2E2BA7" w14:textId="77777777" w:rsidR="00A25EA1" w:rsidRDefault="00A25EA1" w:rsidP="00A25EA1">
      <w:pPr>
        <w:pStyle w:val="NormalWeb"/>
      </w:pPr>
      <w:r>
        <w:t>2.4. Konstrukciniai sprendimai ir detalių sujungimo technologija parenkami tiekėjo, užtikrinant konstrukcijos tvirtumą, stabilumą ir ilgaamžiškumą.</w:t>
      </w:r>
    </w:p>
    <w:p w14:paraId="524D6AC0" w14:textId="77777777" w:rsidR="00A25EA1" w:rsidRDefault="00A25EA1" w:rsidP="00A25EA1">
      <w:pPr>
        <w:pStyle w:val="NormalWeb"/>
      </w:pPr>
      <w:r>
        <w:t>2.5. Prie kriptų turi būti numatytos lentynėlės arba lygiavertės funkcijos sprendiniai (apie 150 mm pločio).</w:t>
      </w:r>
    </w:p>
    <w:p w14:paraId="7F0533B8" w14:textId="77777777" w:rsidR="00A25EA1" w:rsidRDefault="00A25EA1" w:rsidP="00A25EA1">
      <w:pPr>
        <w:pStyle w:val="Heading3"/>
      </w:pPr>
      <w:r>
        <w:t>3. Pamatai</w:t>
      </w:r>
    </w:p>
    <w:p w14:paraId="3B313418" w14:textId="77777777" w:rsidR="00467633" w:rsidRPr="00467633" w:rsidRDefault="00A25EA1" w:rsidP="00467633">
      <w:pPr>
        <w:pStyle w:val="NoSpacing"/>
        <w:rPr>
          <w:rFonts w:ascii="Times New Roman" w:hAnsi="Times New Roman" w:cs="Times New Roman"/>
          <w:sz w:val="24"/>
          <w:szCs w:val="24"/>
        </w:rPr>
      </w:pPr>
      <w:r w:rsidRPr="00467633">
        <w:rPr>
          <w:rFonts w:ascii="Times New Roman" w:hAnsi="Times New Roman" w:cs="Times New Roman"/>
          <w:sz w:val="24"/>
          <w:szCs w:val="24"/>
        </w:rPr>
        <w:t>3.1. Pamatų tipą ir konstrukcinius sprendinius parenka tiekėjas, įvertinęs vietos gruntines sąlygas.</w:t>
      </w:r>
    </w:p>
    <w:p w14:paraId="1BE180FA" w14:textId="63547C4B" w:rsidR="00A25EA1" w:rsidRPr="00467633" w:rsidRDefault="00A25EA1" w:rsidP="00467633">
      <w:pPr>
        <w:pStyle w:val="NoSpacing"/>
        <w:rPr>
          <w:rFonts w:ascii="Times New Roman" w:hAnsi="Times New Roman" w:cs="Times New Roman"/>
          <w:sz w:val="24"/>
          <w:szCs w:val="24"/>
        </w:rPr>
      </w:pPr>
      <w:r w:rsidRPr="00467633">
        <w:rPr>
          <w:rFonts w:ascii="Times New Roman" w:hAnsi="Times New Roman" w:cs="Times New Roman"/>
          <w:sz w:val="24"/>
          <w:szCs w:val="24"/>
        </w:rPr>
        <w:t>3.2. Pamatai turi užtikrinti:</w:t>
      </w:r>
    </w:p>
    <w:p w14:paraId="351DAC9F" w14:textId="77777777" w:rsidR="00A25EA1" w:rsidRPr="00467633" w:rsidRDefault="00A25EA1" w:rsidP="00A25EA1">
      <w:pPr>
        <w:numPr>
          <w:ilvl w:val="0"/>
          <w:numId w:val="5"/>
        </w:numPr>
        <w:spacing w:before="100" w:beforeAutospacing="1" w:after="100" w:afterAutospacing="1"/>
        <w:rPr>
          <w:rFonts w:ascii="Times New Roman" w:hAnsi="Times New Roman" w:cs="Times New Roman"/>
          <w:sz w:val="24"/>
          <w:szCs w:val="24"/>
        </w:rPr>
      </w:pPr>
      <w:r w:rsidRPr="00467633">
        <w:rPr>
          <w:rFonts w:ascii="Times New Roman" w:hAnsi="Times New Roman" w:cs="Times New Roman"/>
          <w:sz w:val="24"/>
          <w:szCs w:val="24"/>
        </w:rPr>
        <w:t xml:space="preserve">konstrukcijos stabilumą; </w:t>
      </w:r>
    </w:p>
    <w:p w14:paraId="4E741346" w14:textId="77777777" w:rsidR="00A25EA1" w:rsidRPr="00467633" w:rsidRDefault="00A25EA1" w:rsidP="00A25EA1">
      <w:pPr>
        <w:numPr>
          <w:ilvl w:val="0"/>
          <w:numId w:val="5"/>
        </w:numPr>
        <w:spacing w:before="100" w:beforeAutospacing="1" w:after="100" w:afterAutospacing="1"/>
        <w:rPr>
          <w:rFonts w:ascii="Times New Roman" w:hAnsi="Times New Roman" w:cs="Times New Roman"/>
          <w:sz w:val="24"/>
          <w:szCs w:val="24"/>
        </w:rPr>
      </w:pPr>
      <w:r w:rsidRPr="00467633">
        <w:rPr>
          <w:rFonts w:ascii="Times New Roman" w:hAnsi="Times New Roman" w:cs="Times New Roman"/>
          <w:sz w:val="24"/>
          <w:szCs w:val="24"/>
        </w:rPr>
        <w:t xml:space="preserve">atsparumą šalčio poveikiui; </w:t>
      </w:r>
    </w:p>
    <w:p w14:paraId="56143128" w14:textId="77777777" w:rsidR="00A25EA1" w:rsidRPr="00467633" w:rsidRDefault="00A25EA1" w:rsidP="00A25EA1">
      <w:pPr>
        <w:numPr>
          <w:ilvl w:val="0"/>
          <w:numId w:val="5"/>
        </w:numPr>
        <w:spacing w:before="100" w:beforeAutospacing="1" w:after="100" w:afterAutospacing="1"/>
        <w:rPr>
          <w:rFonts w:ascii="Times New Roman" w:hAnsi="Times New Roman" w:cs="Times New Roman"/>
          <w:sz w:val="24"/>
          <w:szCs w:val="24"/>
        </w:rPr>
      </w:pPr>
      <w:r w:rsidRPr="00467633">
        <w:rPr>
          <w:rFonts w:ascii="Times New Roman" w:hAnsi="Times New Roman" w:cs="Times New Roman"/>
          <w:sz w:val="24"/>
          <w:szCs w:val="24"/>
        </w:rPr>
        <w:t xml:space="preserve">ilgaamžiškumą ir saugų eksploatavimą. </w:t>
      </w:r>
    </w:p>
    <w:p w14:paraId="5FAEA55E" w14:textId="77777777" w:rsidR="00A25EA1" w:rsidRDefault="00A25EA1" w:rsidP="00A25EA1">
      <w:pPr>
        <w:pStyle w:val="NormalWeb"/>
      </w:pPr>
      <w:r>
        <w:t>3.3. Gali būti taikomi įvairūs sprendiniai (pvz., gręžtiniai poliai, plokštuminiai ar kiti lygiaverčiai pamatai).</w:t>
      </w:r>
    </w:p>
    <w:p w14:paraId="4A0AFF2F" w14:textId="77777777" w:rsidR="00A25EA1" w:rsidRDefault="00A25EA1" w:rsidP="00A25EA1">
      <w:pPr>
        <w:pStyle w:val="Heading3"/>
      </w:pPr>
      <w:r>
        <w:t>4. Teritorijos paruošimas ir įrengimas</w:t>
      </w:r>
    </w:p>
    <w:p w14:paraId="22EC8777" w14:textId="77777777" w:rsidR="00A25EA1" w:rsidRPr="00467633" w:rsidRDefault="00A25EA1" w:rsidP="00467633">
      <w:pPr>
        <w:pStyle w:val="NoSpacing"/>
        <w:rPr>
          <w:rFonts w:ascii="Times New Roman" w:hAnsi="Times New Roman" w:cs="Times New Roman"/>
          <w:sz w:val="24"/>
          <w:szCs w:val="24"/>
        </w:rPr>
      </w:pPr>
      <w:r w:rsidRPr="00467633">
        <w:rPr>
          <w:rFonts w:ascii="Times New Roman" w:hAnsi="Times New Roman" w:cs="Times New Roman"/>
          <w:sz w:val="24"/>
          <w:szCs w:val="24"/>
        </w:rPr>
        <w:t>4.1. Preliminarus tvarkomos teritorijos plotas – apie 70 m².</w:t>
      </w:r>
    </w:p>
    <w:p w14:paraId="6715AE74" w14:textId="77777777" w:rsidR="00A25EA1" w:rsidRPr="00467633" w:rsidRDefault="00A25EA1" w:rsidP="00467633">
      <w:pPr>
        <w:pStyle w:val="NoSpacing"/>
        <w:rPr>
          <w:rFonts w:ascii="Times New Roman" w:hAnsi="Times New Roman" w:cs="Times New Roman"/>
          <w:sz w:val="24"/>
          <w:szCs w:val="24"/>
        </w:rPr>
      </w:pPr>
      <w:r w:rsidRPr="00467633">
        <w:rPr>
          <w:rFonts w:ascii="Times New Roman" w:hAnsi="Times New Roman" w:cs="Times New Roman"/>
          <w:sz w:val="24"/>
          <w:szCs w:val="24"/>
        </w:rPr>
        <w:t>4.2. Tiekėjas privalo:</w:t>
      </w:r>
    </w:p>
    <w:p w14:paraId="45D28A42" w14:textId="77777777" w:rsidR="00A25EA1" w:rsidRPr="00467633" w:rsidRDefault="00A25EA1" w:rsidP="00A25EA1">
      <w:pPr>
        <w:numPr>
          <w:ilvl w:val="0"/>
          <w:numId w:val="6"/>
        </w:numPr>
        <w:spacing w:before="100" w:beforeAutospacing="1" w:after="100" w:afterAutospacing="1"/>
        <w:rPr>
          <w:rFonts w:ascii="Times New Roman" w:hAnsi="Times New Roman" w:cs="Times New Roman"/>
          <w:sz w:val="24"/>
          <w:szCs w:val="24"/>
        </w:rPr>
      </w:pPr>
      <w:r w:rsidRPr="00467633">
        <w:rPr>
          <w:rFonts w:ascii="Times New Roman" w:hAnsi="Times New Roman" w:cs="Times New Roman"/>
          <w:sz w:val="24"/>
          <w:szCs w:val="24"/>
        </w:rPr>
        <w:t xml:space="preserve">pašalinti esamą dangą; </w:t>
      </w:r>
    </w:p>
    <w:p w14:paraId="390ED1F4" w14:textId="77777777" w:rsidR="00A25EA1" w:rsidRPr="00467633" w:rsidRDefault="00A25EA1" w:rsidP="00A25EA1">
      <w:pPr>
        <w:numPr>
          <w:ilvl w:val="0"/>
          <w:numId w:val="6"/>
        </w:numPr>
        <w:spacing w:before="100" w:beforeAutospacing="1" w:after="100" w:afterAutospacing="1"/>
        <w:rPr>
          <w:rFonts w:ascii="Times New Roman" w:hAnsi="Times New Roman" w:cs="Times New Roman"/>
          <w:sz w:val="24"/>
          <w:szCs w:val="24"/>
        </w:rPr>
      </w:pPr>
      <w:r w:rsidRPr="00467633">
        <w:rPr>
          <w:rFonts w:ascii="Times New Roman" w:hAnsi="Times New Roman" w:cs="Times New Roman"/>
          <w:sz w:val="24"/>
          <w:szCs w:val="24"/>
        </w:rPr>
        <w:t xml:space="preserve">išardyti esamus statinius (apie 1x1x2 m ir 1x1x0,5 m dydžio); </w:t>
      </w:r>
    </w:p>
    <w:p w14:paraId="08995E87" w14:textId="77777777" w:rsidR="00A25EA1" w:rsidRPr="00467633" w:rsidRDefault="00A25EA1" w:rsidP="00A25EA1">
      <w:pPr>
        <w:numPr>
          <w:ilvl w:val="0"/>
          <w:numId w:val="6"/>
        </w:numPr>
        <w:spacing w:before="100" w:beforeAutospacing="1" w:after="100" w:afterAutospacing="1"/>
        <w:rPr>
          <w:rFonts w:ascii="Times New Roman" w:hAnsi="Times New Roman" w:cs="Times New Roman"/>
          <w:sz w:val="24"/>
          <w:szCs w:val="24"/>
        </w:rPr>
      </w:pPr>
      <w:r w:rsidRPr="00467633">
        <w:rPr>
          <w:rFonts w:ascii="Times New Roman" w:hAnsi="Times New Roman" w:cs="Times New Roman"/>
          <w:sz w:val="24"/>
          <w:szCs w:val="24"/>
        </w:rPr>
        <w:t xml:space="preserve">sutvarkyti statybvietę. </w:t>
      </w:r>
    </w:p>
    <w:p w14:paraId="7ECC0F32" w14:textId="13AD594C" w:rsidR="00A25EA1" w:rsidRPr="00467633" w:rsidRDefault="00A25EA1" w:rsidP="00467633">
      <w:pPr>
        <w:pStyle w:val="NoSpacing"/>
        <w:rPr>
          <w:rFonts w:ascii="Times New Roman" w:hAnsi="Times New Roman" w:cs="Times New Roman"/>
          <w:sz w:val="24"/>
          <w:szCs w:val="24"/>
        </w:rPr>
      </w:pPr>
      <w:r w:rsidRPr="00467633">
        <w:rPr>
          <w:rFonts w:ascii="Times New Roman" w:hAnsi="Times New Roman" w:cs="Times New Roman"/>
          <w:sz w:val="24"/>
          <w:szCs w:val="24"/>
        </w:rPr>
        <w:t>4.3. Įrengiama danga turi būti ilgaamžė, atspari aplinkos poveikiui ir tinkama eksploatuoti (pvz. betoninės trinkelės).</w:t>
      </w:r>
    </w:p>
    <w:p w14:paraId="756FED2B" w14:textId="77777777" w:rsidR="00A25EA1" w:rsidRPr="00467633" w:rsidRDefault="00A25EA1" w:rsidP="00467633">
      <w:pPr>
        <w:pStyle w:val="NoSpacing"/>
        <w:rPr>
          <w:rFonts w:ascii="Times New Roman" w:hAnsi="Times New Roman" w:cs="Times New Roman"/>
          <w:sz w:val="24"/>
          <w:szCs w:val="24"/>
        </w:rPr>
      </w:pPr>
      <w:r w:rsidRPr="00467633">
        <w:rPr>
          <w:rFonts w:ascii="Times New Roman" w:hAnsi="Times New Roman" w:cs="Times New Roman"/>
          <w:sz w:val="24"/>
          <w:szCs w:val="24"/>
        </w:rPr>
        <w:t>4.4. Pagrindo konstrukcija, sluoksniai ir jų storiai parenkami tiekėjo, užtikrinant:</w:t>
      </w:r>
    </w:p>
    <w:p w14:paraId="61EA7C23" w14:textId="77777777" w:rsidR="00A25EA1" w:rsidRPr="00467633" w:rsidRDefault="00A25EA1" w:rsidP="00A25EA1">
      <w:pPr>
        <w:numPr>
          <w:ilvl w:val="0"/>
          <w:numId w:val="7"/>
        </w:numPr>
        <w:spacing w:before="100" w:beforeAutospacing="1" w:after="100" w:afterAutospacing="1"/>
        <w:rPr>
          <w:rFonts w:ascii="Times New Roman" w:hAnsi="Times New Roman" w:cs="Times New Roman"/>
          <w:sz w:val="24"/>
          <w:szCs w:val="24"/>
        </w:rPr>
      </w:pPr>
      <w:r w:rsidRPr="00467633">
        <w:rPr>
          <w:rFonts w:ascii="Times New Roman" w:hAnsi="Times New Roman" w:cs="Times New Roman"/>
          <w:sz w:val="24"/>
          <w:szCs w:val="24"/>
        </w:rPr>
        <w:t xml:space="preserve">atsparumą šalčiui; </w:t>
      </w:r>
    </w:p>
    <w:p w14:paraId="7BA92BBE" w14:textId="77777777" w:rsidR="00A25EA1" w:rsidRPr="00467633" w:rsidRDefault="00A25EA1" w:rsidP="00A25EA1">
      <w:pPr>
        <w:numPr>
          <w:ilvl w:val="0"/>
          <w:numId w:val="7"/>
        </w:numPr>
        <w:spacing w:before="100" w:beforeAutospacing="1" w:after="100" w:afterAutospacing="1"/>
        <w:rPr>
          <w:rFonts w:ascii="Times New Roman" w:hAnsi="Times New Roman" w:cs="Times New Roman"/>
          <w:sz w:val="24"/>
          <w:szCs w:val="24"/>
        </w:rPr>
      </w:pPr>
      <w:r w:rsidRPr="00467633">
        <w:rPr>
          <w:rFonts w:ascii="Times New Roman" w:hAnsi="Times New Roman" w:cs="Times New Roman"/>
          <w:sz w:val="24"/>
          <w:szCs w:val="24"/>
        </w:rPr>
        <w:t xml:space="preserve">vandens nuvedimą; </w:t>
      </w:r>
    </w:p>
    <w:p w14:paraId="240020D8" w14:textId="77777777" w:rsidR="00A25EA1" w:rsidRPr="00467633" w:rsidRDefault="00A25EA1" w:rsidP="00A25EA1">
      <w:pPr>
        <w:numPr>
          <w:ilvl w:val="0"/>
          <w:numId w:val="7"/>
        </w:numPr>
        <w:spacing w:before="100" w:beforeAutospacing="1" w:after="100" w:afterAutospacing="1"/>
        <w:rPr>
          <w:rFonts w:ascii="Times New Roman" w:hAnsi="Times New Roman" w:cs="Times New Roman"/>
          <w:sz w:val="24"/>
          <w:szCs w:val="24"/>
        </w:rPr>
      </w:pPr>
      <w:r w:rsidRPr="00467633">
        <w:rPr>
          <w:rFonts w:ascii="Times New Roman" w:hAnsi="Times New Roman" w:cs="Times New Roman"/>
          <w:sz w:val="24"/>
          <w:szCs w:val="24"/>
        </w:rPr>
        <w:t xml:space="preserve">dangos stabilumą. </w:t>
      </w:r>
    </w:p>
    <w:p w14:paraId="33F8CC05" w14:textId="7C477CDE" w:rsidR="00A25EA1" w:rsidRPr="00467633" w:rsidRDefault="00A25EA1" w:rsidP="00467633">
      <w:pPr>
        <w:pStyle w:val="NoSpacing"/>
        <w:rPr>
          <w:rFonts w:ascii="Times New Roman" w:hAnsi="Times New Roman" w:cs="Times New Roman"/>
          <w:sz w:val="24"/>
          <w:szCs w:val="24"/>
        </w:rPr>
      </w:pPr>
      <w:r w:rsidRPr="00467633">
        <w:rPr>
          <w:rFonts w:ascii="Times New Roman" w:hAnsi="Times New Roman" w:cs="Times New Roman"/>
          <w:sz w:val="24"/>
          <w:szCs w:val="24"/>
        </w:rPr>
        <w:t>4.5. Dangų atskyrimui įrengiami bortai.</w:t>
      </w:r>
    </w:p>
    <w:p w14:paraId="6AB7B594" w14:textId="77777777" w:rsidR="00A25EA1" w:rsidRPr="00467633" w:rsidRDefault="00A25EA1" w:rsidP="00467633">
      <w:pPr>
        <w:pStyle w:val="NoSpacing"/>
        <w:rPr>
          <w:rFonts w:ascii="Times New Roman" w:hAnsi="Times New Roman" w:cs="Times New Roman"/>
          <w:sz w:val="24"/>
          <w:szCs w:val="24"/>
        </w:rPr>
      </w:pPr>
      <w:r w:rsidRPr="00467633">
        <w:rPr>
          <w:rFonts w:ascii="Times New Roman" w:hAnsi="Times New Roman" w:cs="Times New Roman"/>
          <w:sz w:val="24"/>
          <w:szCs w:val="24"/>
        </w:rPr>
        <w:t>4.6. Dangos spalva, forma ir klojimo raštas derinami su Užsakovu.</w:t>
      </w:r>
    </w:p>
    <w:p w14:paraId="24BDDFD6" w14:textId="77777777" w:rsidR="00A25EA1" w:rsidRDefault="00A25EA1" w:rsidP="00A25EA1">
      <w:pPr>
        <w:jc w:val="center"/>
      </w:pPr>
    </w:p>
    <w:p w14:paraId="2340CBE4" w14:textId="77777777" w:rsidR="00A25EA1" w:rsidRDefault="00A25EA1" w:rsidP="00A25EA1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lt-LT"/>
          <w14:ligatures w14:val="none"/>
        </w:rPr>
      </w:pPr>
    </w:p>
    <w:p w14:paraId="62ADEB82" w14:textId="77777777" w:rsidR="006428B4" w:rsidRDefault="006428B4" w:rsidP="00A25EA1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lt-LT"/>
          <w14:ligatures w14:val="none"/>
        </w:rPr>
      </w:pPr>
    </w:p>
    <w:p w14:paraId="7BFF593C" w14:textId="77777777" w:rsidR="006428B4" w:rsidRDefault="006428B4" w:rsidP="00A25EA1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lt-LT"/>
          <w14:ligatures w14:val="none"/>
        </w:rPr>
      </w:pPr>
    </w:p>
    <w:p w14:paraId="7E6B67AC" w14:textId="77777777" w:rsidR="006428B4" w:rsidRDefault="006428B4" w:rsidP="00A25EA1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lt-LT"/>
          <w14:ligatures w14:val="none"/>
        </w:rPr>
      </w:pPr>
    </w:p>
    <w:p w14:paraId="07DAB7AF" w14:textId="77777777" w:rsidR="00A25EA1" w:rsidRDefault="00A25EA1" w:rsidP="00A25EA1"/>
    <w:p w14:paraId="200CAF62" w14:textId="623400E1" w:rsidR="006428B4" w:rsidRPr="006428B4" w:rsidRDefault="006428B4" w:rsidP="006428B4">
      <w:pPr>
        <w:pStyle w:val="ListParagraph"/>
        <w:numPr>
          <w:ilvl w:val="0"/>
          <w:numId w:val="9"/>
        </w:numPr>
        <w:suppressAutoHyphens/>
        <w:rPr>
          <w:rFonts w:ascii="Times New Roman" w:hAnsi="Times New Roman" w:cs="Times New Roman"/>
          <w:sz w:val="26"/>
          <w:szCs w:val="26"/>
        </w:rPr>
      </w:pPr>
      <w:r w:rsidRPr="006428B4">
        <w:rPr>
          <w:rFonts w:ascii="Times New Roman" w:hAnsi="Times New Roman" w:cs="Times New Roman"/>
          <w:sz w:val="26"/>
          <w:szCs w:val="26"/>
        </w:rPr>
        <w:t>KOLUMBARIUMO ĮRENGIMO VIETA</w:t>
      </w:r>
    </w:p>
    <w:p w14:paraId="21B10870" w14:textId="77777777" w:rsidR="006428B4" w:rsidRDefault="006428B4" w:rsidP="006428B4">
      <w:pPr>
        <w:ind w:left="1080"/>
        <w:rPr>
          <w:b/>
          <w:bCs/>
          <w:sz w:val="24"/>
          <w:szCs w:val="24"/>
        </w:rPr>
      </w:pPr>
    </w:p>
    <w:p w14:paraId="1F9D6F41" w14:textId="77777777" w:rsidR="006428B4" w:rsidRDefault="006428B4" w:rsidP="006428B4">
      <w:pPr>
        <w:ind w:left="360"/>
        <w:jc w:val="both"/>
        <w:rPr>
          <w:sz w:val="24"/>
          <w:szCs w:val="24"/>
        </w:rPr>
      </w:pPr>
      <w:r w:rsidRPr="00CF310A">
        <w:rPr>
          <w:sz w:val="24"/>
          <w:szCs w:val="24"/>
        </w:rPr>
        <w:t>Ramygalos kapinės, Panevėžio g., Ramygalos m.,  Panevėžio r. Žemės sklypo unikalus Nr. 4400-6107-1105. Suformuoto sklypo valdytojas – Lietuvos Respublika, a.k.111105555, Žemės sklypas Valstybinės žemės patikėjimo teise valdomas Panevėžio rajono savivaldybės, a. k. 111107182.</w:t>
      </w:r>
    </w:p>
    <w:p w14:paraId="75C1DDC9" w14:textId="77777777" w:rsidR="006428B4" w:rsidRDefault="006428B4" w:rsidP="006428B4">
      <w:pPr>
        <w:ind w:left="360"/>
        <w:jc w:val="both"/>
        <w:rPr>
          <w:noProof/>
        </w:rPr>
      </w:pPr>
    </w:p>
    <w:p w14:paraId="29666BAC" w14:textId="77777777" w:rsidR="006428B4" w:rsidRDefault="006428B4" w:rsidP="006428B4">
      <w:pPr>
        <w:ind w:left="360"/>
        <w:jc w:val="both"/>
        <w:rPr>
          <w:noProof/>
        </w:rPr>
      </w:pPr>
    </w:p>
    <w:p w14:paraId="593D5E81" w14:textId="167FE97D" w:rsidR="006428B4" w:rsidRDefault="006428B4" w:rsidP="006428B4">
      <w:pPr>
        <w:ind w:left="360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5E0B14B" wp14:editId="05D264F2">
                <wp:simplePos x="0" y="0"/>
                <wp:positionH relativeFrom="column">
                  <wp:posOffset>3429635</wp:posOffset>
                </wp:positionH>
                <wp:positionV relativeFrom="paragraph">
                  <wp:posOffset>977265</wp:posOffset>
                </wp:positionV>
                <wp:extent cx="134620" cy="140970"/>
                <wp:effectExtent l="10160" t="7620" r="7620" b="13335"/>
                <wp:wrapNone/>
                <wp:docPr id="1903323533" name="Flowchart: Connector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4620" cy="140970"/>
                        </a:xfrm>
                        <a:prstGeom prst="flowChartConnector">
                          <a:avLst/>
                        </a:prstGeom>
                        <a:solidFill>
                          <a:srgbClr val="0070C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ED05770"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Flowchart: Connector 3" o:spid="_x0000_s1026" type="#_x0000_t120" style="position:absolute;margin-left:270.05pt;margin-top:76.95pt;width:10.6pt;height:11.1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" fillcolor="#0070c0"/>
            </w:pict>
          </mc:Fallback>
        </mc:AlternateContent>
      </w:r>
      <w:r>
        <w:rPr>
          <w:noProof/>
        </w:rPr>
        <w:drawing>
          <wp:inline distT="0" distB="0" distL="0" distR="0" wp14:anchorId="3078A989" wp14:editId="25AE0CA5">
            <wp:extent cx="5814060" cy="2743200"/>
            <wp:effectExtent l="0" t="0" r="0" b="0"/>
            <wp:docPr id="12089778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06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5F5D79" w14:textId="3EECD2A2" w:rsidR="006428B4" w:rsidRDefault="006428B4" w:rsidP="006428B4">
      <w:pPr>
        <w:ind w:left="360"/>
        <w:jc w:val="both"/>
      </w:pPr>
      <w:r w:rsidRPr="00602E3C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7FE43B8" wp14:editId="154CD0A4">
                <wp:simplePos x="0" y="0"/>
                <wp:positionH relativeFrom="column">
                  <wp:posOffset>3655695</wp:posOffset>
                </wp:positionH>
                <wp:positionV relativeFrom="paragraph">
                  <wp:posOffset>21590</wp:posOffset>
                </wp:positionV>
                <wp:extent cx="181610" cy="163830"/>
                <wp:effectExtent l="11430" t="9525" r="6985" b="7620"/>
                <wp:wrapNone/>
                <wp:docPr id="689217918" name="Flowchart: Connector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1610" cy="163830"/>
                        </a:xfrm>
                        <a:prstGeom prst="flowChartConnector">
                          <a:avLst/>
                        </a:prstGeom>
                        <a:solidFill>
                          <a:srgbClr val="0070C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CFD9AF" id="Flowchart: Connector 2" o:spid="_x0000_s1026" type="#_x0000_t120" style="position:absolute;margin-left:287.85pt;margin-top:1.7pt;width:14.3pt;height:12.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" fillcolor="#0070c0"/>
            </w:pict>
          </mc:Fallback>
        </mc:AlternateContent>
      </w:r>
      <w:r w:rsidRPr="00602E3C">
        <w:t xml:space="preserve">Sutartiniai žymėjimai: </w:t>
      </w:r>
      <w:proofErr w:type="spellStart"/>
      <w:r w:rsidRPr="00602E3C">
        <w:t>Kolumbariumo</w:t>
      </w:r>
      <w:proofErr w:type="spellEnd"/>
      <w:r w:rsidRPr="00602E3C">
        <w:t xml:space="preserve"> įrengimo vieta</w:t>
      </w:r>
    </w:p>
    <w:p w14:paraId="3414669C" w14:textId="77777777" w:rsidR="00480963" w:rsidRDefault="00480963" w:rsidP="006428B4">
      <w:pPr>
        <w:ind w:left="360"/>
        <w:jc w:val="both"/>
      </w:pPr>
    </w:p>
    <w:p w14:paraId="659676FE" w14:textId="77777777" w:rsidR="00480963" w:rsidRDefault="00480963" w:rsidP="006428B4">
      <w:pPr>
        <w:ind w:left="360"/>
        <w:jc w:val="both"/>
      </w:pPr>
    </w:p>
    <w:p w14:paraId="701954D9" w14:textId="77777777" w:rsidR="00480963" w:rsidRDefault="00480963" w:rsidP="006428B4">
      <w:pPr>
        <w:ind w:left="360"/>
        <w:jc w:val="both"/>
      </w:pPr>
    </w:p>
    <w:p w14:paraId="6FE4E96C" w14:textId="5A23FEAD" w:rsidR="00480963" w:rsidRPr="00480963" w:rsidRDefault="00480963" w:rsidP="00480963">
      <w:pPr>
        <w:pStyle w:val="ListParagraph"/>
        <w:numPr>
          <w:ilvl w:val="0"/>
          <w:numId w:val="9"/>
        </w:numPr>
        <w:suppressAutoHyphens/>
        <w:jc w:val="both"/>
        <w:rPr>
          <w:rFonts w:ascii="Times New Roman" w:hAnsi="Times New Roman" w:cs="Times New Roman"/>
          <w:sz w:val="26"/>
          <w:szCs w:val="26"/>
        </w:rPr>
      </w:pPr>
      <w:r w:rsidRPr="00480963">
        <w:rPr>
          <w:rFonts w:ascii="Times New Roman" w:hAnsi="Times New Roman" w:cs="Times New Roman"/>
          <w:sz w:val="26"/>
          <w:szCs w:val="26"/>
        </w:rPr>
        <w:t>KOLUMBARIUMO PAVYZDYS</w:t>
      </w:r>
    </w:p>
    <w:p w14:paraId="1CF4EA32" w14:textId="77777777" w:rsidR="00480963" w:rsidRDefault="00480963" w:rsidP="006428B4">
      <w:pPr>
        <w:ind w:left="360"/>
        <w:jc w:val="both"/>
      </w:pPr>
    </w:p>
    <w:p w14:paraId="3F919FEF" w14:textId="77777777" w:rsidR="006428B4" w:rsidRDefault="006428B4" w:rsidP="006428B4">
      <w:pPr>
        <w:ind w:left="360"/>
        <w:jc w:val="both"/>
      </w:pPr>
    </w:p>
    <w:p w14:paraId="6CC55D7C" w14:textId="75108387" w:rsidR="00730A00" w:rsidRDefault="00480963" w:rsidP="00480963">
      <w:pPr>
        <w:jc w:val="center"/>
      </w:pPr>
      <w:r>
        <w:rPr>
          <w:noProof/>
        </w:rPr>
        <w:drawing>
          <wp:inline distT="0" distB="0" distL="0" distR="0" wp14:anchorId="2E3DC2BB" wp14:editId="042AEC88">
            <wp:extent cx="5715000" cy="2817495"/>
            <wp:effectExtent l="0" t="0" r="0" b="1905"/>
            <wp:docPr id="9525226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834" cy="28213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F282166" w14:textId="49EE88DF" w:rsidR="00480963" w:rsidRPr="00602E3C" w:rsidRDefault="00480963" w:rsidP="00480963">
      <w:pPr>
        <w:jc w:val="both"/>
      </w:pPr>
      <w:r>
        <w:t xml:space="preserve">        </w:t>
      </w:r>
      <w:r>
        <w:t xml:space="preserve">Nuotr. iš interneto - </w:t>
      </w:r>
      <w:r w:rsidRPr="00602E3C">
        <w:t>https://rinkosaikste.lt/rajono-kapinese-naujas-kolumbariumu-kompleksas/</w:t>
      </w:r>
    </w:p>
    <w:p w14:paraId="55B22AFD" w14:textId="77777777" w:rsidR="00480963" w:rsidRPr="00AA4C8D" w:rsidRDefault="00480963" w:rsidP="00480963">
      <w:pPr>
        <w:jc w:val="center"/>
      </w:pPr>
    </w:p>
    <w:sectPr w:rsidR="00480963" w:rsidRPr="00AA4C8D" w:rsidSect="00730A00">
      <w:headerReference w:type="default" r:id="rId9"/>
      <w:pgSz w:w="11906" w:h="16838"/>
      <w:pgMar w:top="1134" w:right="567" w:bottom="1134" w:left="1701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37E89E" w14:textId="77777777" w:rsidR="000015A9" w:rsidRDefault="000015A9" w:rsidP="001E31BC">
      <w:r>
        <w:separator/>
      </w:r>
    </w:p>
  </w:endnote>
  <w:endnote w:type="continuationSeparator" w:id="0">
    <w:p w14:paraId="4169939F" w14:textId="77777777" w:rsidR="000015A9" w:rsidRDefault="000015A9" w:rsidP="001E31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3593D3" w14:textId="77777777" w:rsidR="000015A9" w:rsidRDefault="000015A9" w:rsidP="001E31BC">
      <w:r>
        <w:separator/>
      </w:r>
    </w:p>
  </w:footnote>
  <w:footnote w:type="continuationSeparator" w:id="0">
    <w:p w14:paraId="3AE2CB23" w14:textId="77777777" w:rsidR="000015A9" w:rsidRDefault="000015A9" w:rsidP="001E31B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2C2F19" w14:textId="77777777" w:rsidR="001E31BC" w:rsidRDefault="001E31BC">
    <w:pPr>
      <w:pStyle w:val="Header"/>
    </w:pPr>
  </w:p>
  <w:p w14:paraId="0D17C70C" w14:textId="77777777" w:rsidR="001E31BC" w:rsidRDefault="001E31B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9E510A"/>
    <w:multiLevelType w:val="hybridMultilevel"/>
    <w:tmpl w:val="98068D5A"/>
    <w:lvl w:ilvl="0" w:tplc="01A2F7B6">
      <w:start w:val="3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9D77B9"/>
    <w:multiLevelType w:val="multilevel"/>
    <w:tmpl w:val="91D2A9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3AE8171D"/>
    <w:multiLevelType w:val="multilevel"/>
    <w:tmpl w:val="B122D2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BE32409"/>
    <w:multiLevelType w:val="hybridMultilevel"/>
    <w:tmpl w:val="B15211E2"/>
    <w:lvl w:ilvl="0" w:tplc="D17E725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2285B42"/>
    <w:multiLevelType w:val="multilevel"/>
    <w:tmpl w:val="6B7AA1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661034E5"/>
    <w:multiLevelType w:val="multilevel"/>
    <w:tmpl w:val="EA8ECE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69C50842"/>
    <w:multiLevelType w:val="multilevel"/>
    <w:tmpl w:val="1D84DB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6B4214A9"/>
    <w:multiLevelType w:val="multilevel"/>
    <w:tmpl w:val="7E1683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73347220"/>
    <w:multiLevelType w:val="multilevel"/>
    <w:tmpl w:val="F6F822B8"/>
    <w:lvl w:ilvl="0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ascii="Times New Roman" w:eastAsiaTheme="minorHAnsi" w:hAnsi="Times New Roman"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127625748">
    <w:abstractNumId w:val="1"/>
  </w:num>
  <w:num w:numId="2" w16cid:durableId="1095201299">
    <w:abstractNumId w:val="5"/>
  </w:num>
  <w:num w:numId="3" w16cid:durableId="213556225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426390001">
    <w:abstractNumId w:val="6"/>
  </w:num>
  <w:num w:numId="5" w16cid:durableId="2080251488">
    <w:abstractNumId w:val="4"/>
  </w:num>
  <w:num w:numId="6" w16cid:durableId="90979921">
    <w:abstractNumId w:val="7"/>
  </w:num>
  <w:num w:numId="7" w16cid:durableId="1383863813">
    <w:abstractNumId w:val="2"/>
  </w:num>
  <w:num w:numId="8" w16cid:durableId="1925994083">
    <w:abstractNumId w:val="3"/>
  </w:num>
  <w:num w:numId="9" w16cid:durableId="178934785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40E62"/>
    <w:rsid w:val="000015A9"/>
    <w:rsid w:val="000265E6"/>
    <w:rsid w:val="00042972"/>
    <w:rsid w:val="000C7B4A"/>
    <w:rsid w:val="0010147F"/>
    <w:rsid w:val="00192D59"/>
    <w:rsid w:val="001E31BC"/>
    <w:rsid w:val="003642B8"/>
    <w:rsid w:val="00467633"/>
    <w:rsid w:val="00480963"/>
    <w:rsid w:val="00606A4F"/>
    <w:rsid w:val="006342EA"/>
    <w:rsid w:val="006428B4"/>
    <w:rsid w:val="006F1CC6"/>
    <w:rsid w:val="00730A00"/>
    <w:rsid w:val="00873BA7"/>
    <w:rsid w:val="008C02D0"/>
    <w:rsid w:val="009905EC"/>
    <w:rsid w:val="00A02693"/>
    <w:rsid w:val="00A17714"/>
    <w:rsid w:val="00A23841"/>
    <w:rsid w:val="00A25EA1"/>
    <w:rsid w:val="00A40E62"/>
    <w:rsid w:val="00AA4C8D"/>
    <w:rsid w:val="00AD00E9"/>
    <w:rsid w:val="00AD4160"/>
    <w:rsid w:val="00C275E4"/>
    <w:rsid w:val="00E252D0"/>
    <w:rsid w:val="00E61856"/>
    <w:rsid w:val="00EF1EED"/>
    <w:rsid w:val="00F01D30"/>
    <w:rsid w:val="00FD01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107A26"/>
  <w15:chartTrackingRefBased/>
  <w15:docId w15:val="{DCE589A7-9F75-46E6-86AF-DE2C9B8314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65E6"/>
    <w:pPr>
      <w:spacing w:after="0" w:line="240" w:lineRule="auto"/>
    </w:pPr>
    <w:rPr>
      <w:rFonts w:ascii="Calibri" w:hAnsi="Calibri" w:cs="Calibri"/>
      <w14:ligatures w14:val="standardContextual"/>
    </w:rPr>
  </w:style>
  <w:style w:type="paragraph" w:styleId="Heading1">
    <w:name w:val="heading 1"/>
    <w:basedOn w:val="Normal"/>
    <w:next w:val="Normal"/>
    <w:link w:val="Heading1Char"/>
    <w:uiPriority w:val="9"/>
    <w:qFormat/>
    <w:rsid w:val="00A25EA1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25EA1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link w:val="Heading3Char"/>
    <w:uiPriority w:val="9"/>
    <w:semiHidden/>
    <w:unhideWhenUsed/>
    <w:qFormat/>
    <w:rsid w:val="00A25EA1"/>
    <w:pPr>
      <w:spacing w:before="100" w:beforeAutospacing="1" w:after="100" w:afterAutospacing="1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lt-LT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40E62"/>
    <w:rPr>
      <w:rFonts w:ascii="Segoe UI" w:hAnsi="Segoe UI" w:cs="Segoe UI"/>
      <w:sz w:val="18"/>
      <w:szCs w:val="18"/>
      <w14:ligatures w14:val="none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40E62"/>
    <w:rPr>
      <w:rFonts w:ascii="Segoe UI" w:hAnsi="Segoe UI" w:cs="Segoe UI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0265E6"/>
    <w:rPr>
      <w:color w:val="0563C1"/>
      <w:u w:val="single"/>
    </w:rPr>
  </w:style>
  <w:style w:type="paragraph" w:styleId="Header">
    <w:name w:val="header"/>
    <w:basedOn w:val="Normal"/>
    <w:link w:val="HeaderChar"/>
    <w:uiPriority w:val="99"/>
    <w:unhideWhenUsed/>
    <w:rsid w:val="001E31BC"/>
    <w:pPr>
      <w:tabs>
        <w:tab w:val="center" w:pos="4819"/>
        <w:tab w:val="right" w:pos="9638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E31BC"/>
    <w:rPr>
      <w:rFonts w:ascii="Calibri" w:hAnsi="Calibri" w:cs="Calibri"/>
      <w14:ligatures w14:val="standardContextual"/>
    </w:rPr>
  </w:style>
  <w:style w:type="paragraph" w:styleId="Footer">
    <w:name w:val="footer"/>
    <w:basedOn w:val="Normal"/>
    <w:link w:val="FooterChar"/>
    <w:uiPriority w:val="99"/>
    <w:unhideWhenUsed/>
    <w:rsid w:val="001E31BC"/>
    <w:pPr>
      <w:tabs>
        <w:tab w:val="center" w:pos="4819"/>
        <w:tab w:val="right" w:pos="9638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E31BC"/>
    <w:rPr>
      <w:rFonts w:ascii="Calibri" w:hAnsi="Calibri" w:cs="Calibri"/>
      <w14:ligatures w14:val="standardContextual"/>
    </w:rPr>
  </w:style>
  <w:style w:type="paragraph" w:customStyle="1" w:styleId="base-paragraph">
    <w:name w:val="base-paragraph"/>
    <w:basedOn w:val="Normal"/>
    <w:rsid w:val="001E31BC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lt-LT"/>
      <w14:ligatures w14:val="none"/>
    </w:rPr>
  </w:style>
  <w:style w:type="character" w:customStyle="1" w:styleId="status-tag">
    <w:name w:val="status-tag"/>
    <w:basedOn w:val="DefaultParagraphFont"/>
    <w:rsid w:val="001E31BC"/>
  </w:style>
  <w:style w:type="character" w:customStyle="1" w:styleId="Date1">
    <w:name w:val="Date1"/>
    <w:basedOn w:val="DefaultParagraphFont"/>
    <w:rsid w:val="001E31BC"/>
  </w:style>
  <w:style w:type="character" w:customStyle="1" w:styleId="label">
    <w:name w:val="label"/>
    <w:basedOn w:val="DefaultParagraphFont"/>
    <w:rsid w:val="001E31BC"/>
  </w:style>
  <w:style w:type="character" w:customStyle="1" w:styleId="size-label-text">
    <w:name w:val="size-label-text"/>
    <w:basedOn w:val="DefaultParagraphFont"/>
    <w:rsid w:val="001E31BC"/>
  </w:style>
  <w:style w:type="character" w:customStyle="1" w:styleId="size-text">
    <w:name w:val="size-text"/>
    <w:basedOn w:val="DefaultParagraphFont"/>
    <w:rsid w:val="001E31BC"/>
  </w:style>
  <w:style w:type="character" w:customStyle="1" w:styleId="reason-label-text">
    <w:name w:val="reason-label-text"/>
    <w:basedOn w:val="DefaultParagraphFont"/>
    <w:rsid w:val="001E31BC"/>
  </w:style>
  <w:style w:type="character" w:customStyle="1" w:styleId="reason-text">
    <w:name w:val="reason-text"/>
    <w:basedOn w:val="DefaultParagraphFont"/>
    <w:rsid w:val="001E31BC"/>
  </w:style>
  <w:style w:type="paragraph" w:customStyle="1" w:styleId="body-text">
    <w:name w:val="body-text"/>
    <w:basedOn w:val="Normal"/>
    <w:rsid w:val="001E31BC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lt-LT"/>
      <w14:ligatures w14:val="none"/>
    </w:rPr>
  </w:style>
  <w:style w:type="character" w:customStyle="1" w:styleId="value">
    <w:name w:val="value"/>
    <w:basedOn w:val="DefaultParagraphFont"/>
    <w:rsid w:val="001E31BC"/>
  </w:style>
  <w:style w:type="character" w:customStyle="1" w:styleId="Heading1Char">
    <w:name w:val="Heading 1 Char"/>
    <w:basedOn w:val="DefaultParagraphFont"/>
    <w:link w:val="Heading1"/>
    <w:uiPriority w:val="9"/>
    <w:rsid w:val="00A25EA1"/>
    <w:rPr>
      <w:rFonts w:asciiTheme="majorHAnsi" w:eastAsiaTheme="majorEastAsia" w:hAnsiTheme="majorHAnsi" w:cstheme="majorBidi"/>
      <w:color w:val="2E74B5" w:themeColor="accent1" w:themeShade="BF"/>
      <w:sz w:val="32"/>
      <w:szCs w:val="32"/>
      <w14:ligatures w14:val="standardContextual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25EA1"/>
    <w:rPr>
      <w:rFonts w:asciiTheme="majorHAnsi" w:eastAsiaTheme="majorEastAsia" w:hAnsiTheme="majorHAnsi" w:cstheme="majorBidi"/>
      <w:color w:val="2E74B5" w:themeColor="accent1" w:themeShade="BF"/>
      <w:sz w:val="26"/>
      <w:szCs w:val="26"/>
      <w14:ligatures w14:val="standardContextual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25EA1"/>
    <w:rPr>
      <w:rFonts w:ascii="Times New Roman" w:eastAsia="Times New Roman" w:hAnsi="Times New Roman" w:cs="Times New Roman"/>
      <w:b/>
      <w:bCs/>
      <w:sz w:val="27"/>
      <w:szCs w:val="27"/>
      <w:lang w:eastAsia="lt-LT"/>
    </w:rPr>
  </w:style>
  <w:style w:type="paragraph" w:styleId="NormalWeb">
    <w:name w:val="Normal (Web)"/>
    <w:basedOn w:val="Normal"/>
    <w:uiPriority w:val="99"/>
    <w:unhideWhenUsed/>
    <w:rsid w:val="00A25EA1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lt-LT"/>
      <w14:ligatures w14:val="none"/>
    </w:rPr>
  </w:style>
  <w:style w:type="character" w:styleId="Strong">
    <w:name w:val="Strong"/>
    <w:basedOn w:val="DefaultParagraphFont"/>
    <w:uiPriority w:val="22"/>
    <w:qFormat/>
    <w:rsid w:val="00A25EA1"/>
    <w:rPr>
      <w:b/>
      <w:bCs/>
    </w:rPr>
  </w:style>
  <w:style w:type="paragraph" w:styleId="NoSpacing">
    <w:name w:val="No Spacing"/>
    <w:uiPriority w:val="1"/>
    <w:qFormat/>
    <w:rsid w:val="00467633"/>
    <w:pPr>
      <w:spacing w:after="0" w:line="240" w:lineRule="auto"/>
    </w:pPr>
    <w:rPr>
      <w:rFonts w:ascii="Calibri" w:hAnsi="Calibri" w:cs="Calibri"/>
      <w14:ligatures w14:val="standardContextual"/>
    </w:rPr>
  </w:style>
  <w:style w:type="paragraph" w:styleId="ListParagraph">
    <w:name w:val="List Paragraph"/>
    <w:basedOn w:val="Normal"/>
    <w:uiPriority w:val="34"/>
    <w:qFormat/>
    <w:rsid w:val="0046763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313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412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8527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54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819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8329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7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493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273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42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2792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1614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73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751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168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8307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4554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3618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0135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5186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357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109279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062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6758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8293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7610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9228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75984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533531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260600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60490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355938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475093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6043988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9820323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561806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31539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643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918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21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94737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3</Pages>
  <Words>2592</Words>
  <Characters>1479</Characters>
  <Application>Microsoft Office Word</Application>
  <DocSecurity>0</DocSecurity>
  <Lines>12</Lines>
  <Paragraphs>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Pavadinimas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4063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Virginija Jurkstiene</dc:creator>
  <cp:keywords/>
  <dc:description/>
  <cp:lastModifiedBy>Lina Juozaitienė</cp:lastModifiedBy>
  <cp:revision>10</cp:revision>
  <cp:lastPrinted>2025-12-02T12:07:00Z</cp:lastPrinted>
  <dcterms:created xsi:type="dcterms:W3CDTF">2025-12-02T12:08:00Z</dcterms:created>
  <dcterms:modified xsi:type="dcterms:W3CDTF">2026-05-07T06:19:00Z</dcterms:modified>
</cp:coreProperties>
</file>